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江西省职业教育学会专家推荐信息表</w:t>
      </w:r>
    </w:p>
    <w:bookmarkEnd w:id="0"/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10"/>
        <w:gridCol w:w="399"/>
        <w:gridCol w:w="351"/>
        <w:gridCol w:w="840"/>
        <w:gridCol w:w="350"/>
        <w:gridCol w:w="180"/>
        <w:gridCol w:w="577"/>
        <w:gridCol w:w="498"/>
        <w:gridCol w:w="885"/>
        <w:gridCol w:w="240"/>
        <w:gridCol w:w="615"/>
        <w:gridCol w:w="68"/>
        <w:gridCol w:w="217"/>
        <w:gridCol w:w="170"/>
        <w:gridCol w:w="1684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最高学历毕业院校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（含在读）</w:t>
            </w:r>
          </w:p>
        </w:tc>
        <w:tc>
          <w:tcPr>
            <w:tcW w:w="29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最高学历专业名称</w:t>
            </w:r>
          </w:p>
        </w:tc>
        <w:tc>
          <w:tcPr>
            <w:tcW w:w="632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擅长的专业领域</w:t>
            </w:r>
          </w:p>
        </w:tc>
        <w:tc>
          <w:tcPr>
            <w:tcW w:w="548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技术职称与专业/学科类别</w:t>
            </w:r>
          </w:p>
        </w:tc>
        <w:tc>
          <w:tcPr>
            <w:tcW w:w="548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国家职业资格与等级</w:t>
            </w:r>
          </w:p>
        </w:tc>
        <w:tc>
          <w:tcPr>
            <w:tcW w:w="548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授课专业（学科）名称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（代码+名称）</w:t>
            </w:r>
          </w:p>
        </w:tc>
        <w:tc>
          <w:tcPr>
            <w:tcW w:w="548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退休后兼职单位与职务</w:t>
            </w:r>
          </w:p>
        </w:tc>
        <w:tc>
          <w:tcPr>
            <w:tcW w:w="548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工作单位能否承担差旅费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是否能连续三天从事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学术评审工作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</w:trPr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评审经历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年份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级别：（国家级/省级）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43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27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43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27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0" w:hRule="atLeast"/>
        </w:trPr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学术经历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  <w:t>年份</w:t>
            </w:r>
          </w:p>
        </w:tc>
        <w:tc>
          <w:tcPr>
            <w:tcW w:w="31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教科研成果/获奖名称/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有关职务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级别：国家级/省级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主持/参与/排名（前五）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14" w:hRule="atLeast"/>
        </w:trPr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执赛经历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年份</w:t>
            </w:r>
          </w:p>
        </w:tc>
        <w:tc>
          <w:tcPr>
            <w:tcW w:w="31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级别：国家级/省级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担任专家类型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494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讲座报告经历</w:t>
            </w:r>
          </w:p>
        </w:tc>
        <w:tc>
          <w:tcPr>
            <w:tcW w:w="828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最多列举5次近五年在省内省外举办的讲座报告等。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494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教学经历</w:t>
            </w:r>
          </w:p>
        </w:tc>
        <w:tc>
          <w:tcPr>
            <w:tcW w:w="828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最多列举5项何时在何校任何专业课程。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494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行政经历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最多列举5项何时在何校任何职务。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494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4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何时何企业任何职务从事何工作。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17" w:hRule="atLeast"/>
        </w:trPr>
        <w:tc>
          <w:tcPr>
            <w:tcW w:w="39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有无纪律处分或刑事处理记录</w:t>
            </w:r>
          </w:p>
        </w:tc>
        <w:tc>
          <w:tcPr>
            <w:tcW w:w="495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670" w:hRule="atLeast"/>
        </w:trPr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推荐单位（盖章）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推荐单位纪委（盖章）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871" w:right="1587" w:bottom="187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备注：①技术职称与专业/学科类别，如教授/电子信息大类或教授/管理学等；②退休后兼职单位与职务，指教学科研企业等实体单位职务，如某职业学院院长等；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highlight w:val="none"/>
          <w:lang w:val="en-US" w:eastAsia="zh-CN"/>
        </w:rPr>
        <w:t>③学术经历，指与教育教学科研有关的荣誉或奖项，如学术技术带头人，一流课程、教学成果奖等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；教育教学科研有关的学会、协会、专业委员会等，如高校设置委员会会员等；④执赛经历，指世界职业院校技能大赛、全国职业院校技能大赛（含教学能力大赛、班主任大赛）等，其中担任专家类型指：专家/专家组组长、裁判/裁判组组长、监督仲裁/监督仲裁组组长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DY2Zjk3ZmE4MzRiODE0YzU0OTlhODEwNTMwOGMifQ=="/>
  </w:docVars>
  <w:rsids>
    <w:rsidRoot w:val="27422422"/>
    <w:rsid w:val="274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2024-04-25T10:13:00Z</dcterms:created>
  <dc:creator>卷毛怪</dc:creator>
  <cp:lastModifiedBy>卷毛怪</cp:lastModifiedBy>
  <dcterms:modified xsi:type="dcterms:W3CDTF">2024-04-25T10:14:11Z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F96CA8C5823F4F3EAEA7000EC7238DA3_11</vt:lpwstr>
  </property>
</Properties>
</file>